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EE" w:rsidRPr="00031F4B" w:rsidRDefault="001E3AEE" w:rsidP="00F9540D">
      <w:pPr>
        <w:pStyle w:val="Heading1"/>
        <w:jc w:val="center"/>
        <w:rPr>
          <w:rFonts w:asciiTheme="minorHAnsi" w:hAnsiTheme="minorHAnsi"/>
          <w:b w:val="0"/>
          <w:sz w:val="24"/>
          <w:lang w:val="fr-CA"/>
        </w:rPr>
      </w:pPr>
      <w:r w:rsidRPr="00031F4B">
        <w:rPr>
          <w:rFonts w:asciiTheme="minorHAnsi" w:hAnsiTheme="minorHAnsi"/>
          <w:b w:val="0"/>
          <w:sz w:val="24"/>
          <w:lang w:val="fr-CA"/>
        </w:rPr>
        <w:t>Programme de partenariat en infrastructures communautaires</w:t>
      </w:r>
    </w:p>
    <w:p w:rsidR="00031F4B" w:rsidRPr="00F9540D" w:rsidRDefault="001E3AEE" w:rsidP="00F9540D">
      <w:pPr>
        <w:pStyle w:val="Heading1"/>
        <w:jc w:val="center"/>
        <w:rPr>
          <w:rFonts w:asciiTheme="minorHAnsi" w:hAnsiTheme="minorHAnsi"/>
          <w:sz w:val="26"/>
          <w:szCs w:val="26"/>
          <w:lang w:val="fr-CA"/>
        </w:rPr>
      </w:pPr>
      <w:r w:rsidRPr="00031F4B">
        <w:rPr>
          <w:rFonts w:asciiTheme="minorHAnsi" w:hAnsiTheme="minorHAnsi"/>
          <w:sz w:val="26"/>
          <w:szCs w:val="26"/>
          <w:lang w:val="fr-CA"/>
        </w:rPr>
        <w:t>Ordre du jour récurrent</w:t>
      </w:r>
    </w:p>
    <w:p w:rsidR="001E3AEE" w:rsidRDefault="001E3AEE" w:rsidP="00F9540D">
      <w:pPr>
        <w:pStyle w:val="Heading1"/>
        <w:jc w:val="center"/>
        <w:rPr>
          <w:rFonts w:asciiTheme="minorHAnsi" w:hAnsiTheme="minorHAnsi"/>
          <w:sz w:val="24"/>
          <w:lang w:val="fr-CA"/>
        </w:rPr>
      </w:pPr>
      <w:r w:rsidRPr="00F9540D">
        <w:rPr>
          <w:rFonts w:asciiTheme="minorHAnsi" w:hAnsiTheme="minorHAnsi"/>
          <w:sz w:val="24"/>
          <w:lang w:val="fr-CA"/>
        </w:rPr>
        <w:t xml:space="preserve">Établissement de relations et élaboration d'ententes </w:t>
      </w:r>
      <w:r w:rsidR="00CF385B" w:rsidRPr="00F9540D">
        <w:rPr>
          <w:rFonts w:asciiTheme="minorHAnsi" w:hAnsiTheme="minorHAnsi"/>
          <w:sz w:val="24"/>
          <w:lang w:val="fr-CA"/>
        </w:rPr>
        <w:t>conjointes de services partagés</w:t>
      </w:r>
    </w:p>
    <w:p w:rsidR="00F9540D" w:rsidRPr="00F9540D" w:rsidRDefault="00F9540D" w:rsidP="00F9540D">
      <w:pPr>
        <w:rPr>
          <w:lang w:val="fr-CA"/>
        </w:rPr>
      </w:pPr>
    </w:p>
    <w:p w:rsidR="001E3AEE" w:rsidRDefault="001E3AEE" w:rsidP="00CF385B">
      <w:pPr>
        <w:spacing w:line="280" w:lineRule="auto"/>
        <w:rPr>
          <w:lang w:val="fr-CA"/>
        </w:rPr>
      </w:pPr>
      <w:r w:rsidRPr="00CF385B">
        <w:rPr>
          <w:lang w:val="fr-CA"/>
        </w:rPr>
        <w:t>Cet ordre du jour vise à vous permettre de cibler les questions à aborder et les activités à réaliser au fur et à mesure que vous renforc</w:t>
      </w:r>
      <w:r w:rsidR="00CF385B" w:rsidRPr="00CF385B">
        <w:rPr>
          <w:lang w:val="fr-CA"/>
        </w:rPr>
        <w:t>er</w:t>
      </w:r>
      <w:r w:rsidRPr="00CF385B">
        <w:rPr>
          <w:lang w:val="fr-CA"/>
        </w:rPr>
        <w:t>ez votre relation avec votre collectivité partenaire et que vous progress</w:t>
      </w:r>
      <w:r w:rsidR="00CF385B" w:rsidRPr="00CF385B">
        <w:rPr>
          <w:lang w:val="fr-CA"/>
        </w:rPr>
        <w:t>er</w:t>
      </w:r>
      <w:r w:rsidRPr="00CF385B">
        <w:rPr>
          <w:lang w:val="fr-CA"/>
        </w:rPr>
        <w:t>ez dans l'élaboration d'une entente de services partagés.</w:t>
      </w:r>
      <w:r w:rsidRPr="001E0EC6">
        <w:rPr>
          <w:lang w:val="fr-CA"/>
        </w:rPr>
        <w:t xml:space="preserve"> </w:t>
      </w:r>
      <w:r w:rsidRPr="00CF385B">
        <w:rPr>
          <w:lang w:val="fr-CA"/>
        </w:rPr>
        <w:t>Vous jugerez peut-être que certaines activités ne s'appliquent pas à vo</w:t>
      </w:r>
      <w:r w:rsidR="00CF385B" w:rsidRPr="00CF385B">
        <w:rPr>
          <w:lang w:val="fr-CA"/>
        </w:rPr>
        <w:t>us</w:t>
      </w:r>
      <w:r w:rsidRPr="00CF385B">
        <w:rPr>
          <w:lang w:val="fr-CA"/>
        </w:rPr>
        <w:t>.</w:t>
      </w:r>
      <w:r w:rsidRPr="001E0EC6">
        <w:rPr>
          <w:lang w:val="fr-CA"/>
        </w:rPr>
        <w:t xml:space="preserve"> </w:t>
      </w:r>
      <w:r w:rsidRPr="00CF385B">
        <w:rPr>
          <w:lang w:val="fr-CA"/>
        </w:rPr>
        <w:t xml:space="preserve">Nous vous recommandons de vous reporter à cet </w:t>
      </w:r>
      <w:r w:rsidR="00CF385B" w:rsidRPr="00CF385B">
        <w:rPr>
          <w:lang w:val="fr-CA"/>
        </w:rPr>
        <w:t>ordre du jour</w:t>
      </w:r>
      <w:r w:rsidRPr="00CF385B">
        <w:rPr>
          <w:lang w:val="fr-CA"/>
        </w:rPr>
        <w:t xml:space="preserve"> </w:t>
      </w:r>
      <w:r w:rsidR="00CF385B" w:rsidRPr="00CF385B">
        <w:rPr>
          <w:lang w:val="fr-CA"/>
        </w:rPr>
        <w:t>pour toutes</w:t>
      </w:r>
      <w:r w:rsidRPr="00CF385B">
        <w:rPr>
          <w:lang w:val="fr-CA"/>
        </w:rPr>
        <w:t xml:space="preserve"> vos réunions conjoint</w:t>
      </w:r>
      <w:r w:rsidR="00CF385B" w:rsidRPr="00CF385B">
        <w:rPr>
          <w:lang w:val="fr-CA"/>
        </w:rPr>
        <w:t>es de champions communautaires.</w:t>
      </w:r>
      <w:r w:rsidRPr="001E0EC6">
        <w:rPr>
          <w:lang w:val="fr-CA"/>
        </w:rPr>
        <w:t xml:space="preserve"> </w:t>
      </w:r>
      <w:r w:rsidRPr="00CF385B">
        <w:rPr>
          <w:lang w:val="fr-CA"/>
        </w:rPr>
        <w:t xml:space="preserve">Nous effectuerons un suivi auprès de vous au sujet de ces questions lors de nos appels de contrôle mensuels. </w:t>
      </w:r>
    </w:p>
    <w:p w:rsidR="00B05428" w:rsidRPr="001E0EC6" w:rsidRDefault="00B05428" w:rsidP="00CF385B">
      <w:pPr>
        <w:spacing w:line="280" w:lineRule="auto"/>
        <w:rPr>
          <w:lang w:val="fr-CA"/>
        </w:rPr>
      </w:pPr>
    </w:p>
    <w:p w:rsidR="001E3AEE" w:rsidRPr="001E0EC6" w:rsidRDefault="00F674CB" w:rsidP="00CF385B">
      <w:pPr>
        <w:spacing w:line="280" w:lineRule="auto"/>
        <w:rPr>
          <w:b/>
          <w:lang w:val="fr-CA"/>
        </w:rPr>
      </w:pPr>
      <w:r>
        <w:rPr>
          <w:b/>
          <w:lang w:val="fr-CA"/>
        </w:rPr>
        <w:t>À chaque réunion, p</w:t>
      </w:r>
      <w:r w:rsidR="001E3AEE" w:rsidRPr="00CF385B">
        <w:rPr>
          <w:b/>
          <w:lang w:val="fr-CA"/>
        </w:rPr>
        <w:t xml:space="preserve">our </w:t>
      </w:r>
      <w:r w:rsidR="00CF385B" w:rsidRPr="00CF385B">
        <w:rPr>
          <w:b/>
          <w:lang w:val="fr-CA"/>
        </w:rPr>
        <w:t>rester</w:t>
      </w:r>
      <w:r w:rsidR="001E3AEE" w:rsidRPr="00CF385B">
        <w:rPr>
          <w:b/>
          <w:lang w:val="fr-CA"/>
        </w:rPr>
        <w:t xml:space="preserve"> sur l</w:t>
      </w:r>
      <w:r w:rsidR="00CF385B" w:rsidRPr="00CF385B">
        <w:rPr>
          <w:b/>
          <w:lang w:val="fr-CA"/>
        </w:rPr>
        <w:t>a bonne voie</w:t>
      </w:r>
      <w:r w:rsidR="001E3AEE" w:rsidRPr="00CF385B">
        <w:rPr>
          <w:b/>
          <w:lang w:val="fr-CA"/>
        </w:rPr>
        <w:t xml:space="preserve">, </w:t>
      </w:r>
      <w:r w:rsidR="00CF385B" w:rsidRPr="00CF385B">
        <w:rPr>
          <w:b/>
          <w:lang w:val="fr-CA"/>
        </w:rPr>
        <w:t>il faut </w:t>
      </w:r>
      <w:r w:rsidR="001E3AEE" w:rsidRPr="00CF385B">
        <w:rPr>
          <w:b/>
          <w:lang w:val="fr-CA"/>
        </w:rPr>
        <w:t>:</w:t>
      </w:r>
    </w:p>
    <w:p w:rsidR="001E3AEE" w:rsidRPr="001E0EC6" w:rsidRDefault="001E3AEE" w:rsidP="00B05428">
      <w:pPr>
        <w:numPr>
          <w:ilvl w:val="0"/>
          <w:numId w:val="3"/>
        </w:numPr>
        <w:spacing w:line="280" w:lineRule="auto"/>
        <w:rPr>
          <w:lang w:val="fr-CA"/>
        </w:rPr>
      </w:pPr>
      <w:r w:rsidRPr="00CF385B">
        <w:rPr>
          <w:lang w:val="fr-CA"/>
        </w:rPr>
        <w:t>Revoir les principes d'un dialogue efficace</w:t>
      </w:r>
      <w:r w:rsidR="00CF385B">
        <w:rPr>
          <w:lang w:val="fr-CA"/>
        </w:rPr>
        <w:t>;</w:t>
      </w:r>
    </w:p>
    <w:p w:rsidR="001E3AEE" w:rsidRPr="001E0EC6" w:rsidRDefault="001E3AEE" w:rsidP="00B05428">
      <w:pPr>
        <w:numPr>
          <w:ilvl w:val="0"/>
          <w:numId w:val="3"/>
        </w:numPr>
        <w:spacing w:line="280" w:lineRule="auto"/>
        <w:rPr>
          <w:lang w:val="fr-CA"/>
        </w:rPr>
      </w:pPr>
      <w:r w:rsidRPr="00CF385B">
        <w:rPr>
          <w:lang w:val="fr-CA"/>
        </w:rPr>
        <w:t xml:space="preserve">Revoir les </w:t>
      </w:r>
      <w:r w:rsidR="00F674CB">
        <w:rPr>
          <w:lang w:val="fr-CA"/>
        </w:rPr>
        <w:t>« </w:t>
      </w:r>
      <w:r w:rsidRPr="00CF385B">
        <w:rPr>
          <w:lang w:val="fr-CA"/>
        </w:rPr>
        <w:t>Points à surveiller pour des relations efficaces</w:t>
      </w:r>
      <w:r w:rsidR="00F674CB">
        <w:rPr>
          <w:lang w:val="fr-CA"/>
        </w:rPr>
        <w:t> »</w:t>
      </w:r>
      <w:r w:rsidRPr="00CF385B">
        <w:rPr>
          <w:lang w:val="fr-CA"/>
        </w:rPr>
        <w:t xml:space="preserve"> (</w:t>
      </w:r>
      <w:r w:rsidR="00F674CB">
        <w:rPr>
          <w:lang w:val="fr-CA"/>
        </w:rPr>
        <w:t>page </w:t>
      </w:r>
      <w:r w:rsidR="000368F1">
        <w:rPr>
          <w:lang w:val="fr-CA"/>
        </w:rPr>
        <w:t>22</w:t>
      </w:r>
      <w:r w:rsidR="001E0EC6">
        <w:rPr>
          <w:lang w:val="fr-CA"/>
        </w:rPr>
        <w:t xml:space="preserve"> </w:t>
      </w:r>
      <w:r w:rsidRPr="00CF385B">
        <w:rPr>
          <w:lang w:val="fr-CA"/>
        </w:rPr>
        <w:t>de la Trousse)</w:t>
      </w:r>
      <w:r w:rsidR="00CF385B">
        <w:rPr>
          <w:lang w:val="fr-CA"/>
        </w:rPr>
        <w:t>;</w:t>
      </w:r>
    </w:p>
    <w:p w:rsidR="001E3AEE" w:rsidRPr="001E0EC6" w:rsidRDefault="001E3AEE" w:rsidP="00B05428">
      <w:pPr>
        <w:numPr>
          <w:ilvl w:val="0"/>
          <w:numId w:val="3"/>
        </w:numPr>
        <w:spacing w:line="280" w:lineRule="auto"/>
        <w:rPr>
          <w:lang w:val="fr-CA"/>
        </w:rPr>
      </w:pPr>
      <w:r w:rsidRPr="00CF385B">
        <w:rPr>
          <w:lang w:val="fr-CA"/>
        </w:rPr>
        <w:t>Revoir l'énoncé de vision</w:t>
      </w:r>
      <w:r w:rsidR="00CF385B">
        <w:rPr>
          <w:lang w:val="fr-CA"/>
        </w:rPr>
        <w:t>;</w:t>
      </w:r>
    </w:p>
    <w:p w:rsidR="001E3AEE" w:rsidRPr="001E0EC6" w:rsidRDefault="001E3AEE" w:rsidP="00B05428">
      <w:pPr>
        <w:numPr>
          <w:ilvl w:val="0"/>
          <w:numId w:val="3"/>
        </w:numPr>
        <w:spacing w:line="280" w:lineRule="auto"/>
        <w:rPr>
          <w:lang w:val="fr-CA"/>
        </w:rPr>
      </w:pPr>
      <w:r w:rsidRPr="00CF385B">
        <w:rPr>
          <w:lang w:val="fr-CA"/>
        </w:rPr>
        <w:t>Examine</w:t>
      </w:r>
      <w:r w:rsidR="00CF385B">
        <w:rPr>
          <w:lang w:val="fr-CA"/>
        </w:rPr>
        <w:t>r l'ordre du jour de la réunion;</w:t>
      </w:r>
      <w:r w:rsidRPr="00CF385B">
        <w:rPr>
          <w:lang w:val="fr-CA"/>
        </w:rPr>
        <w:t xml:space="preserve"> </w:t>
      </w:r>
    </w:p>
    <w:p w:rsidR="001E3AEE" w:rsidRPr="001E0EC6" w:rsidRDefault="001E3AEE" w:rsidP="00B05428">
      <w:pPr>
        <w:numPr>
          <w:ilvl w:val="0"/>
          <w:numId w:val="3"/>
        </w:numPr>
        <w:spacing w:line="280" w:lineRule="auto"/>
        <w:rPr>
          <w:b/>
          <w:lang w:val="fr-CA"/>
        </w:rPr>
      </w:pPr>
      <w:r w:rsidRPr="00CF385B">
        <w:rPr>
          <w:lang w:val="fr-CA"/>
        </w:rPr>
        <w:t>Examiner le plan de travail</w:t>
      </w:r>
      <w:r w:rsidR="00CF385B">
        <w:rPr>
          <w:lang w:val="fr-CA"/>
        </w:rPr>
        <w:t>;</w:t>
      </w:r>
      <w:r w:rsidRPr="001E0EC6">
        <w:rPr>
          <w:b/>
          <w:lang w:val="fr-CA"/>
        </w:rPr>
        <w:t xml:space="preserve"> </w:t>
      </w:r>
    </w:p>
    <w:p w:rsidR="001E3AEE" w:rsidRPr="001E0EC6" w:rsidRDefault="001E3AEE" w:rsidP="00B05428">
      <w:pPr>
        <w:numPr>
          <w:ilvl w:val="0"/>
          <w:numId w:val="3"/>
        </w:numPr>
        <w:spacing w:line="280" w:lineRule="auto"/>
        <w:rPr>
          <w:lang w:val="fr-CA"/>
        </w:rPr>
      </w:pPr>
      <w:r w:rsidRPr="00CF385B">
        <w:rPr>
          <w:lang w:val="fr-CA"/>
        </w:rPr>
        <w:t>Fixer la date et l'heure de la prochaine réunion</w:t>
      </w:r>
      <w:r w:rsidR="00CF385B">
        <w:rPr>
          <w:lang w:val="fr-CA"/>
        </w:rPr>
        <w:t>;</w:t>
      </w:r>
    </w:p>
    <w:p w:rsidR="001E3AEE" w:rsidRPr="001E0EC6" w:rsidRDefault="001E3AEE" w:rsidP="00B05428">
      <w:pPr>
        <w:numPr>
          <w:ilvl w:val="0"/>
          <w:numId w:val="3"/>
        </w:numPr>
        <w:spacing w:line="280" w:lineRule="auto"/>
        <w:rPr>
          <w:lang w:val="fr-CA"/>
        </w:rPr>
      </w:pPr>
      <w:r w:rsidRPr="00CF385B">
        <w:rPr>
          <w:lang w:val="fr-CA"/>
        </w:rPr>
        <w:t xml:space="preserve">Établir des objectifs et les étapes de la prochaine réunion. </w:t>
      </w:r>
    </w:p>
    <w:p w:rsidR="001E3AEE" w:rsidRPr="001E0EC6" w:rsidRDefault="001E3AEE" w:rsidP="00D45F90">
      <w:pPr>
        <w:ind w:left="360"/>
        <w:rPr>
          <w:lang w:val="fr-CA"/>
        </w:rPr>
      </w:pPr>
    </w:p>
    <w:p w:rsidR="001E3AEE" w:rsidRPr="001E0EC6" w:rsidRDefault="001E3AEE" w:rsidP="00CF385B">
      <w:pPr>
        <w:spacing w:line="280" w:lineRule="auto"/>
        <w:rPr>
          <w:b/>
          <w:lang w:val="fr-CA"/>
        </w:rPr>
      </w:pPr>
      <w:r w:rsidRPr="00CF385B">
        <w:rPr>
          <w:b/>
          <w:lang w:val="fr-CA"/>
        </w:rPr>
        <w:t xml:space="preserve">Pour que votre relation demeure solide et positive et puisse </w:t>
      </w:r>
      <w:r w:rsidR="00CF385B" w:rsidRPr="00CF385B">
        <w:rPr>
          <w:b/>
          <w:lang w:val="fr-CA"/>
        </w:rPr>
        <w:t>donner</w:t>
      </w:r>
      <w:r w:rsidRPr="00CF385B">
        <w:rPr>
          <w:b/>
          <w:lang w:val="fr-CA"/>
        </w:rPr>
        <w:t xml:space="preserve"> </w:t>
      </w:r>
      <w:r w:rsidR="00CF385B" w:rsidRPr="00CF385B">
        <w:rPr>
          <w:b/>
          <w:lang w:val="fr-CA"/>
        </w:rPr>
        <w:t>des</w:t>
      </w:r>
      <w:r w:rsidRPr="00CF385B">
        <w:rPr>
          <w:b/>
          <w:lang w:val="fr-CA"/>
        </w:rPr>
        <w:t xml:space="preserve"> conclusion</w:t>
      </w:r>
      <w:r w:rsidR="00CF385B" w:rsidRPr="00CF385B">
        <w:rPr>
          <w:b/>
          <w:lang w:val="fr-CA"/>
        </w:rPr>
        <w:t>s</w:t>
      </w:r>
      <w:r w:rsidRPr="00CF385B">
        <w:rPr>
          <w:b/>
          <w:lang w:val="fr-CA"/>
        </w:rPr>
        <w:t xml:space="preserve"> d'ententes durables, il faut</w:t>
      </w:r>
      <w:r w:rsidR="00F674CB">
        <w:rPr>
          <w:b/>
          <w:lang w:val="fr-CA"/>
        </w:rPr>
        <w:t> :</w:t>
      </w:r>
      <w:r w:rsidRPr="001E0EC6">
        <w:rPr>
          <w:b/>
          <w:lang w:val="fr-CA"/>
        </w:rPr>
        <w:t xml:space="preserve"> </w:t>
      </w:r>
    </w:p>
    <w:p w:rsidR="001E3AEE" w:rsidRPr="001E0EC6" w:rsidRDefault="001E3AEE" w:rsidP="00B05428">
      <w:pPr>
        <w:numPr>
          <w:ilvl w:val="0"/>
          <w:numId w:val="4"/>
        </w:numPr>
        <w:spacing w:line="280" w:lineRule="auto"/>
        <w:rPr>
          <w:lang w:val="fr-CA"/>
        </w:rPr>
      </w:pPr>
      <w:r w:rsidRPr="00CF385B">
        <w:rPr>
          <w:lang w:val="fr-CA"/>
        </w:rPr>
        <w:t>Fixer régulièrement des réunions du chef et du maire</w:t>
      </w:r>
      <w:r w:rsidR="00CF385B" w:rsidRPr="00CF385B">
        <w:rPr>
          <w:lang w:val="fr-CA"/>
        </w:rPr>
        <w:t>;</w:t>
      </w:r>
      <w:r w:rsidRPr="001E0EC6">
        <w:rPr>
          <w:lang w:val="fr-CA"/>
        </w:rPr>
        <w:t xml:space="preserve"> </w:t>
      </w:r>
    </w:p>
    <w:p w:rsidR="001E3AEE" w:rsidRPr="001E0EC6" w:rsidRDefault="001E3AEE" w:rsidP="00B05428">
      <w:pPr>
        <w:numPr>
          <w:ilvl w:val="0"/>
          <w:numId w:val="4"/>
        </w:numPr>
        <w:spacing w:line="280" w:lineRule="auto"/>
        <w:rPr>
          <w:lang w:val="fr-CA"/>
        </w:rPr>
      </w:pPr>
      <w:r w:rsidRPr="00CF385B">
        <w:rPr>
          <w:lang w:val="fr-CA"/>
        </w:rPr>
        <w:t>Tenir régulièrement des réunions du conseil municipal et du conseil des Premières Nations</w:t>
      </w:r>
      <w:r w:rsidR="00CF385B" w:rsidRPr="00CF385B">
        <w:rPr>
          <w:lang w:val="fr-CA"/>
        </w:rPr>
        <w:t>;</w:t>
      </w:r>
      <w:r w:rsidRPr="001E0EC6">
        <w:rPr>
          <w:lang w:val="fr-CA"/>
        </w:rPr>
        <w:t xml:space="preserve"> </w:t>
      </w:r>
    </w:p>
    <w:p w:rsidR="001E3AEE" w:rsidRPr="001E0EC6" w:rsidRDefault="001E3AEE" w:rsidP="00B05428">
      <w:pPr>
        <w:numPr>
          <w:ilvl w:val="0"/>
          <w:numId w:val="4"/>
        </w:numPr>
        <w:spacing w:line="280" w:lineRule="auto"/>
        <w:rPr>
          <w:lang w:val="fr-CA"/>
        </w:rPr>
      </w:pPr>
      <w:r w:rsidRPr="00CF385B">
        <w:rPr>
          <w:lang w:val="fr-CA"/>
        </w:rPr>
        <w:t>Organiser régulièrement une activité sociale qui permette aux membres des deux collectivités de se rencontrer</w:t>
      </w:r>
      <w:r w:rsidR="00CF385B" w:rsidRPr="00CF385B">
        <w:rPr>
          <w:lang w:val="fr-CA"/>
        </w:rPr>
        <w:t>;</w:t>
      </w:r>
      <w:r w:rsidRPr="001E0EC6">
        <w:rPr>
          <w:lang w:val="fr-CA"/>
        </w:rPr>
        <w:t xml:space="preserve"> </w:t>
      </w:r>
    </w:p>
    <w:p w:rsidR="001E3AEE" w:rsidRPr="001E0EC6" w:rsidRDefault="001E3AEE" w:rsidP="00B05428">
      <w:pPr>
        <w:numPr>
          <w:ilvl w:val="0"/>
          <w:numId w:val="4"/>
        </w:numPr>
        <w:spacing w:line="280" w:lineRule="auto"/>
        <w:rPr>
          <w:lang w:val="fr-CA"/>
        </w:rPr>
      </w:pPr>
      <w:r w:rsidRPr="00CF385B">
        <w:rPr>
          <w:lang w:val="fr-CA"/>
        </w:rPr>
        <w:t>Élaborer un accord d'amitié ou un protocole de communication (</w:t>
      </w:r>
      <w:r w:rsidR="00F674CB">
        <w:rPr>
          <w:lang w:val="fr-CA"/>
        </w:rPr>
        <w:t>page </w:t>
      </w:r>
      <w:r w:rsidR="001E0EC6">
        <w:rPr>
          <w:lang w:val="fr-CA"/>
        </w:rPr>
        <w:t>2</w:t>
      </w:r>
      <w:r w:rsidR="000368F1">
        <w:rPr>
          <w:lang w:val="fr-CA"/>
        </w:rPr>
        <w:t>7</w:t>
      </w:r>
      <w:r w:rsidRPr="00CF385B">
        <w:rPr>
          <w:lang w:val="fr-CA"/>
        </w:rPr>
        <w:t xml:space="preserve"> de la Trousse).</w:t>
      </w:r>
    </w:p>
    <w:p w:rsidR="001E3AEE" w:rsidRPr="001E0EC6" w:rsidRDefault="001E3AEE" w:rsidP="001F61A6">
      <w:pPr>
        <w:ind w:left="360"/>
        <w:rPr>
          <w:lang w:val="fr-CA"/>
        </w:rPr>
      </w:pPr>
    </w:p>
    <w:p w:rsidR="001E3AEE" w:rsidRPr="001E0EC6" w:rsidRDefault="001E3AEE" w:rsidP="00CF385B">
      <w:pPr>
        <w:spacing w:line="280" w:lineRule="auto"/>
        <w:rPr>
          <w:b/>
          <w:lang w:val="fr-CA"/>
        </w:rPr>
      </w:pPr>
      <w:r w:rsidRPr="00CF385B">
        <w:rPr>
          <w:b/>
          <w:lang w:val="fr-CA"/>
        </w:rPr>
        <w:t xml:space="preserve">Pour élaborer des ententes </w:t>
      </w:r>
      <w:r w:rsidR="00CF385B" w:rsidRPr="00CF385B">
        <w:rPr>
          <w:b/>
          <w:lang w:val="fr-CA"/>
        </w:rPr>
        <w:t xml:space="preserve">conjointes </w:t>
      </w:r>
      <w:r w:rsidRPr="00CF385B">
        <w:rPr>
          <w:b/>
          <w:lang w:val="fr-CA"/>
        </w:rPr>
        <w:t>de services partagés, il faut</w:t>
      </w:r>
      <w:r w:rsidR="00F674CB">
        <w:rPr>
          <w:b/>
          <w:lang w:val="fr-CA"/>
        </w:rPr>
        <w:t> :</w:t>
      </w:r>
    </w:p>
    <w:p w:rsidR="001E3AEE" w:rsidRPr="001E0EC6" w:rsidRDefault="001E3AEE" w:rsidP="00B05428">
      <w:pPr>
        <w:numPr>
          <w:ilvl w:val="0"/>
          <w:numId w:val="5"/>
        </w:numPr>
        <w:spacing w:line="280" w:lineRule="auto"/>
        <w:rPr>
          <w:lang w:val="fr-CA"/>
        </w:rPr>
      </w:pPr>
      <w:r w:rsidRPr="00CF385B">
        <w:rPr>
          <w:lang w:val="fr-CA"/>
        </w:rPr>
        <w:t>Confirmer le projet, ou l'enjeu auquel on souhaite s'attaquer</w:t>
      </w:r>
      <w:r w:rsidR="00CF385B" w:rsidRPr="00CF385B">
        <w:rPr>
          <w:lang w:val="fr-CA"/>
        </w:rPr>
        <w:t>;</w:t>
      </w:r>
      <w:r w:rsidRPr="001E0EC6">
        <w:rPr>
          <w:lang w:val="fr-CA"/>
        </w:rPr>
        <w:t xml:space="preserve"> </w:t>
      </w:r>
    </w:p>
    <w:p w:rsidR="001E3AEE" w:rsidRPr="001E0EC6" w:rsidRDefault="001E3AEE" w:rsidP="00B05428">
      <w:pPr>
        <w:numPr>
          <w:ilvl w:val="0"/>
          <w:numId w:val="5"/>
        </w:numPr>
        <w:spacing w:line="280" w:lineRule="auto"/>
        <w:rPr>
          <w:lang w:val="fr-CA"/>
        </w:rPr>
      </w:pPr>
      <w:r w:rsidRPr="00CF385B">
        <w:rPr>
          <w:lang w:val="fr-CA"/>
        </w:rPr>
        <w:t>Répondre aux questions de la section</w:t>
      </w:r>
      <w:r w:rsidR="00F674CB">
        <w:rPr>
          <w:lang w:val="fr-CA"/>
        </w:rPr>
        <w:t xml:space="preserve"> « </w:t>
      </w:r>
      <w:r w:rsidRPr="00CF385B">
        <w:rPr>
          <w:lang w:val="fr-CA"/>
        </w:rPr>
        <w:t>Préparation</w:t>
      </w:r>
      <w:r w:rsidR="00F674CB">
        <w:rPr>
          <w:lang w:val="fr-CA"/>
        </w:rPr>
        <w:t> »</w:t>
      </w:r>
      <w:r w:rsidRPr="00CF385B">
        <w:rPr>
          <w:lang w:val="fr-CA"/>
        </w:rPr>
        <w:t xml:space="preserve"> (</w:t>
      </w:r>
      <w:r w:rsidR="00F674CB">
        <w:rPr>
          <w:lang w:val="fr-CA"/>
        </w:rPr>
        <w:t>page </w:t>
      </w:r>
      <w:r w:rsidRPr="00CF385B">
        <w:rPr>
          <w:lang w:val="fr-CA"/>
        </w:rPr>
        <w:t>64 de la trousse)</w:t>
      </w:r>
      <w:r w:rsidR="00CF385B" w:rsidRPr="00CF385B">
        <w:rPr>
          <w:lang w:val="fr-CA"/>
        </w:rPr>
        <w:t>;</w:t>
      </w:r>
    </w:p>
    <w:p w:rsidR="001E3AEE" w:rsidRPr="001E0EC6" w:rsidRDefault="001E3AEE" w:rsidP="00B05428">
      <w:pPr>
        <w:numPr>
          <w:ilvl w:val="0"/>
          <w:numId w:val="5"/>
        </w:numPr>
        <w:spacing w:line="280" w:lineRule="auto"/>
        <w:rPr>
          <w:lang w:val="fr-CA"/>
        </w:rPr>
      </w:pPr>
      <w:r w:rsidRPr="00CF385B">
        <w:rPr>
          <w:lang w:val="fr-CA"/>
        </w:rPr>
        <w:t xml:space="preserve">Consulter la liste de contrôle </w:t>
      </w:r>
      <w:r w:rsidR="00F674CB">
        <w:rPr>
          <w:lang w:val="fr-CA"/>
        </w:rPr>
        <w:t>n</w:t>
      </w:r>
      <w:r w:rsidR="00F674CB" w:rsidRPr="007F0D3F">
        <w:rPr>
          <w:vertAlign w:val="superscript"/>
          <w:lang w:val="fr-CA"/>
        </w:rPr>
        <w:t>o</w:t>
      </w:r>
      <w:r w:rsidR="00F674CB">
        <w:rPr>
          <w:lang w:val="fr-CA"/>
        </w:rPr>
        <w:t> </w:t>
      </w:r>
      <w:r w:rsidRPr="00CF385B">
        <w:rPr>
          <w:lang w:val="fr-CA"/>
        </w:rPr>
        <w:t>1</w:t>
      </w:r>
      <w:r w:rsidR="00F674CB">
        <w:rPr>
          <w:lang w:val="fr-CA"/>
        </w:rPr>
        <w:t> :</w:t>
      </w:r>
      <w:r w:rsidRPr="00CF385B">
        <w:rPr>
          <w:lang w:val="fr-CA"/>
        </w:rPr>
        <w:t xml:space="preserve"> </w:t>
      </w:r>
      <w:r w:rsidR="00F674CB">
        <w:rPr>
          <w:lang w:val="fr-CA"/>
        </w:rPr>
        <w:t>« </w:t>
      </w:r>
      <w:r w:rsidRPr="00CF385B">
        <w:rPr>
          <w:lang w:val="fr-CA"/>
        </w:rPr>
        <w:t>Éléments contractuels essentiels d'une entente de services</w:t>
      </w:r>
      <w:r w:rsidR="00F674CB">
        <w:rPr>
          <w:lang w:val="fr-CA"/>
        </w:rPr>
        <w:t> »</w:t>
      </w:r>
      <w:r w:rsidRPr="00CF385B">
        <w:rPr>
          <w:lang w:val="fr-CA"/>
        </w:rPr>
        <w:t xml:space="preserve"> (</w:t>
      </w:r>
      <w:r w:rsidR="00F674CB">
        <w:rPr>
          <w:lang w:val="fr-CA"/>
        </w:rPr>
        <w:t>page </w:t>
      </w:r>
      <w:r w:rsidRPr="00CF385B">
        <w:rPr>
          <w:lang w:val="fr-CA"/>
        </w:rPr>
        <w:t>66 de la Trousse</w:t>
      </w:r>
      <w:r w:rsidR="00CF385B" w:rsidRPr="00CF385B">
        <w:rPr>
          <w:lang w:val="fr-CA"/>
        </w:rPr>
        <w:t>);</w:t>
      </w:r>
    </w:p>
    <w:p w:rsidR="001E3AEE" w:rsidRPr="001E0EC6" w:rsidRDefault="001E3AEE" w:rsidP="00B05428">
      <w:pPr>
        <w:numPr>
          <w:ilvl w:val="0"/>
          <w:numId w:val="5"/>
        </w:numPr>
        <w:spacing w:line="280" w:lineRule="auto"/>
        <w:rPr>
          <w:lang w:val="fr-CA"/>
        </w:rPr>
      </w:pPr>
      <w:r w:rsidRPr="00CF385B">
        <w:rPr>
          <w:lang w:val="fr-CA"/>
        </w:rPr>
        <w:t xml:space="preserve">Répondre aux </w:t>
      </w:r>
      <w:r w:rsidR="007F0D3F">
        <w:rPr>
          <w:lang w:val="fr-CA"/>
        </w:rPr>
        <w:t>«</w:t>
      </w:r>
      <w:r w:rsidR="00CF385B" w:rsidRPr="00CF385B">
        <w:rPr>
          <w:lang w:val="fr-CA"/>
        </w:rPr>
        <w:t> </w:t>
      </w:r>
      <w:r w:rsidRPr="00CF385B">
        <w:rPr>
          <w:lang w:val="fr-CA"/>
        </w:rPr>
        <w:t>Questions relatives à l'élaboration d'une entente de services</w:t>
      </w:r>
      <w:r w:rsidR="00CF385B" w:rsidRPr="00CF385B">
        <w:rPr>
          <w:lang w:val="fr-CA"/>
        </w:rPr>
        <w:t> </w:t>
      </w:r>
      <w:r w:rsidR="007F0D3F">
        <w:rPr>
          <w:lang w:val="fr-CA"/>
        </w:rPr>
        <w:t>»</w:t>
      </w:r>
      <w:r w:rsidR="00CF385B" w:rsidRPr="00CF385B">
        <w:rPr>
          <w:lang w:val="fr-CA"/>
        </w:rPr>
        <w:t xml:space="preserve"> (document fourni);</w:t>
      </w:r>
    </w:p>
    <w:p w:rsidR="001E3AEE" w:rsidRPr="001E0EC6" w:rsidRDefault="001E3AEE" w:rsidP="00B05428">
      <w:pPr>
        <w:numPr>
          <w:ilvl w:val="0"/>
          <w:numId w:val="5"/>
        </w:numPr>
        <w:spacing w:line="280" w:lineRule="auto"/>
        <w:rPr>
          <w:lang w:val="fr-CA"/>
        </w:rPr>
      </w:pPr>
      <w:r w:rsidRPr="00CF385B">
        <w:rPr>
          <w:lang w:val="fr-CA"/>
        </w:rPr>
        <w:t xml:space="preserve">Déterminer les questions qui doivent faire l'objet </w:t>
      </w:r>
      <w:r w:rsidR="00CF385B" w:rsidRPr="00CF385B">
        <w:rPr>
          <w:lang w:val="fr-CA"/>
        </w:rPr>
        <w:t>d'une recherche supplémentaire et y répondre</w:t>
      </w:r>
      <w:r w:rsidRPr="00CF385B">
        <w:rPr>
          <w:lang w:val="fr-CA"/>
        </w:rPr>
        <w:t xml:space="preserve"> (par ex., tarifs d'utilisation des services d'eau, ou coûts d'entretien de </w:t>
      </w:r>
      <w:r w:rsidR="00CF385B">
        <w:rPr>
          <w:lang w:val="fr-CA"/>
        </w:rPr>
        <w:t>l'usine de traitement de l'eau);</w:t>
      </w:r>
      <w:r w:rsidRPr="00CF385B">
        <w:rPr>
          <w:lang w:val="fr-CA"/>
        </w:rPr>
        <w:t xml:space="preserve"> </w:t>
      </w:r>
    </w:p>
    <w:p w:rsidR="001E3AEE" w:rsidRPr="001E0EC6" w:rsidRDefault="001E3AEE" w:rsidP="00B05428">
      <w:pPr>
        <w:numPr>
          <w:ilvl w:val="0"/>
          <w:numId w:val="5"/>
        </w:numPr>
        <w:spacing w:line="280" w:lineRule="auto"/>
        <w:rPr>
          <w:lang w:val="fr-CA"/>
        </w:rPr>
      </w:pPr>
      <w:r w:rsidRPr="00CF385B">
        <w:rPr>
          <w:lang w:val="fr-CA"/>
        </w:rPr>
        <w:t xml:space="preserve">Consulter les </w:t>
      </w:r>
      <w:r w:rsidR="007F0D3F">
        <w:rPr>
          <w:lang w:val="fr-CA"/>
        </w:rPr>
        <w:t>« </w:t>
      </w:r>
      <w:r w:rsidRPr="00CF385B">
        <w:rPr>
          <w:lang w:val="fr-CA"/>
        </w:rPr>
        <w:t>Lignes directrices pour l'établissement des prix d'une entente de services</w:t>
      </w:r>
      <w:r w:rsidR="00F674CB">
        <w:rPr>
          <w:lang w:val="fr-CA"/>
        </w:rPr>
        <w:t> »</w:t>
      </w:r>
      <w:r w:rsidRPr="00CF385B">
        <w:rPr>
          <w:lang w:val="fr-CA"/>
        </w:rPr>
        <w:t xml:space="preserve"> (</w:t>
      </w:r>
      <w:r w:rsidR="00F674CB">
        <w:rPr>
          <w:lang w:val="fr-CA"/>
        </w:rPr>
        <w:t>page </w:t>
      </w:r>
      <w:r w:rsidRPr="00CF385B">
        <w:rPr>
          <w:lang w:val="fr-CA"/>
        </w:rPr>
        <w:t xml:space="preserve">77 de la Trousse) et les </w:t>
      </w:r>
      <w:r w:rsidR="00F674CB">
        <w:rPr>
          <w:lang w:val="fr-CA"/>
        </w:rPr>
        <w:t>« </w:t>
      </w:r>
      <w:r w:rsidRPr="00CF385B">
        <w:rPr>
          <w:lang w:val="fr-CA"/>
        </w:rPr>
        <w:t>Modèles d'établissement des prix</w:t>
      </w:r>
      <w:r w:rsidR="00F674CB">
        <w:rPr>
          <w:lang w:val="fr-CA"/>
        </w:rPr>
        <w:t> »</w:t>
      </w:r>
      <w:r w:rsidRPr="00CF385B">
        <w:rPr>
          <w:lang w:val="fr-CA"/>
        </w:rPr>
        <w:t xml:space="preserve"> (</w:t>
      </w:r>
      <w:r w:rsidR="00F674CB">
        <w:rPr>
          <w:lang w:val="fr-CA"/>
        </w:rPr>
        <w:t>page </w:t>
      </w:r>
      <w:r w:rsidRPr="00CF385B">
        <w:rPr>
          <w:lang w:val="fr-CA"/>
        </w:rPr>
        <w:t>80 de la Trousse</w:t>
      </w:r>
      <w:r w:rsidR="00CF385B" w:rsidRPr="00CF385B">
        <w:rPr>
          <w:lang w:val="fr-CA"/>
        </w:rPr>
        <w:t>);</w:t>
      </w:r>
    </w:p>
    <w:p w:rsidR="001E3AEE" w:rsidRPr="001E0EC6" w:rsidRDefault="001E3AEE" w:rsidP="00B05428">
      <w:pPr>
        <w:numPr>
          <w:ilvl w:val="0"/>
          <w:numId w:val="5"/>
        </w:numPr>
        <w:spacing w:line="280" w:lineRule="auto"/>
        <w:rPr>
          <w:lang w:val="fr-CA"/>
        </w:rPr>
      </w:pPr>
      <w:r w:rsidRPr="00CF385B">
        <w:rPr>
          <w:lang w:val="fr-CA"/>
        </w:rPr>
        <w:t>Élaborer une étude de faisabilité au besoin</w:t>
      </w:r>
      <w:r w:rsidR="00CF385B" w:rsidRPr="00CF385B">
        <w:rPr>
          <w:lang w:val="fr-CA"/>
        </w:rPr>
        <w:t>;</w:t>
      </w:r>
    </w:p>
    <w:p w:rsidR="001E3AEE" w:rsidRPr="001E0EC6" w:rsidRDefault="001E3AEE" w:rsidP="00B05428">
      <w:pPr>
        <w:numPr>
          <w:ilvl w:val="0"/>
          <w:numId w:val="5"/>
        </w:numPr>
        <w:spacing w:line="280" w:lineRule="auto"/>
        <w:rPr>
          <w:lang w:val="fr-CA"/>
        </w:rPr>
      </w:pPr>
      <w:r w:rsidRPr="00CF385B">
        <w:rPr>
          <w:lang w:val="fr-CA"/>
        </w:rPr>
        <w:t>Élaborer une proposition de financement au besoin</w:t>
      </w:r>
      <w:r w:rsidR="00CF385B" w:rsidRPr="00CF385B">
        <w:rPr>
          <w:lang w:val="fr-CA"/>
        </w:rPr>
        <w:t>;</w:t>
      </w:r>
    </w:p>
    <w:p w:rsidR="001E3AEE" w:rsidRPr="001E0EC6" w:rsidRDefault="001E3AEE" w:rsidP="00B05428">
      <w:pPr>
        <w:numPr>
          <w:ilvl w:val="0"/>
          <w:numId w:val="5"/>
        </w:numPr>
        <w:spacing w:line="280" w:lineRule="auto"/>
        <w:rPr>
          <w:lang w:val="fr-CA"/>
        </w:rPr>
      </w:pPr>
      <w:r w:rsidRPr="00CF385B">
        <w:rPr>
          <w:lang w:val="fr-CA"/>
        </w:rPr>
        <w:t xml:space="preserve">Élaborer et mettre en </w:t>
      </w:r>
      <w:r w:rsidR="00CF385B" w:rsidRPr="00CF385B">
        <w:rPr>
          <w:lang w:val="fr-CA"/>
        </w:rPr>
        <w:t>œuvre</w:t>
      </w:r>
      <w:r w:rsidRPr="00CF385B">
        <w:rPr>
          <w:lang w:val="fr-CA"/>
        </w:rPr>
        <w:t xml:space="preserve"> une stra</w:t>
      </w:r>
      <w:r w:rsidR="00CF385B" w:rsidRPr="00CF385B">
        <w:rPr>
          <w:lang w:val="fr-CA"/>
        </w:rPr>
        <w:t>tégie de mobilisation du public;</w:t>
      </w:r>
    </w:p>
    <w:p w:rsidR="001E3AEE" w:rsidRPr="001E0EC6" w:rsidRDefault="001E3AEE" w:rsidP="00B05428">
      <w:pPr>
        <w:numPr>
          <w:ilvl w:val="0"/>
          <w:numId w:val="5"/>
        </w:numPr>
        <w:spacing w:line="280" w:lineRule="auto"/>
        <w:rPr>
          <w:lang w:val="fr-CA"/>
        </w:rPr>
      </w:pPr>
      <w:r w:rsidRPr="00CF385B">
        <w:rPr>
          <w:lang w:val="fr-CA"/>
        </w:rPr>
        <w:t xml:space="preserve">Élaborer une première </w:t>
      </w:r>
      <w:r w:rsidR="00CF385B" w:rsidRPr="00CF385B">
        <w:rPr>
          <w:lang w:val="fr-CA"/>
        </w:rPr>
        <w:t>ébauche</w:t>
      </w:r>
      <w:r w:rsidRPr="00CF385B">
        <w:rPr>
          <w:lang w:val="fr-CA"/>
        </w:rPr>
        <w:t xml:space="preserve"> de l'entente</w:t>
      </w:r>
      <w:r w:rsidR="00CF385B" w:rsidRPr="00CF385B">
        <w:rPr>
          <w:lang w:val="fr-CA"/>
        </w:rPr>
        <w:t>;</w:t>
      </w:r>
    </w:p>
    <w:p w:rsidR="001E3AEE" w:rsidRPr="001E0EC6" w:rsidRDefault="001E3AEE" w:rsidP="00B05428">
      <w:pPr>
        <w:numPr>
          <w:ilvl w:val="0"/>
          <w:numId w:val="5"/>
        </w:numPr>
        <w:spacing w:line="280" w:lineRule="auto"/>
        <w:rPr>
          <w:lang w:val="fr-CA"/>
        </w:rPr>
      </w:pPr>
      <w:r w:rsidRPr="00CF385B">
        <w:rPr>
          <w:lang w:val="fr-CA"/>
        </w:rPr>
        <w:t>Solliciter la rétroaction de votre conseil ou de votre collectivité au suje</w:t>
      </w:r>
      <w:r w:rsidR="00CF385B" w:rsidRPr="00CF385B">
        <w:rPr>
          <w:lang w:val="fr-CA"/>
        </w:rPr>
        <w:t>t de cette ébauche;</w:t>
      </w:r>
    </w:p>
    <w:p w:rsidR="001E3AEE" w:rsidRPr="001E0EC6" w:rsidRDefault="001E3AEE" w:rsidP="00B05428">
      <w:pPr>
        <w:numPr>
          <w:ilvl w:val="0"/>
          <w:numId w:val="5"/>
        </w:numPr>
        <w:spacing w:line="280" w:lineRule="auto"/>
        <w:rPr>
          <w:lang w:val="fr-CA"/>
        </w:rPr>
      </w:pPr>
      <w:r w:rsidRPr="00CF385B">
        <w:rPr>
          <w:lang w:val="fr-CA"/>
        </w:rPr>
        <w:t>Tenir compte de la rétroaction obtenue dans l'élaboration de l</w:t>
      </w:r>
      <w:r w:rsidR="00CF385B" w:rsidRPr="00CF385B">
        <w:rPr>
          <w:lang w:val="fr-CA"/>
        </w:rPr>
        <w:t xml:space="preserve">a </w:t>
      </w:r>
      <w:r w:rsidR="00D95D69">
        <w:rPr>
          <w:lang w:val="fr-CA"/>
        </w:rPr>
        <w:t>deuxième</w:t>
      </w:r>
      <w:r w:rsidR="00CF385B" w:rsidRPr="00CF385B">
        <w:rPr>
          <w:lang w:val="fr-CA"/>
        </w:rPr>
        <w:t xml:space="preserve"> version de l'entente;</w:t>
      </w:r>
    </w:p>
    <w:p w:rsidR="001E3AEE" w:rsidRPr="001E0EC6" w:rsidRDefault="001E3AEE" w:rsidP="00B05428">
      <w:pPr>
        <w:numPr>
          <w:ilvl w:val="0"/>
          <w:numId w:val="5"/>
        </w:numPr>
        <w:spacing w:line="280" w:lineRule="auto"/>
        <w:rPr>
          <w:lang w:val="fr-CA"/>
        </w:rPr>
      </w:pPr>
      <w:r w:rsidRPr="00CF385B">
        <w:rPr>
          <w:lang w:val="fr-CA"/>
        </w:rPr>
        <w:t>Préparer une résolution préliminaire du conseil en vue de la signature de l'entente</w:t>
      </w:r>
      <w:r w:rsidR="00CF385B" w:rsidRPr="00CF385B">
        <w:rPr>
          <w:lang w:val="fr-CA"/>
        </w:rPr>
        <w:t>;</w:t>
      </w:r>
    </w:p>
    <w:p w:rsidR="001E3AEE" w:rsidRPr="001E0EC6" w:rsidRDefault="00CF385B" w:rsidP="00B05428">
      <w:pPr>
        <w:numPr>
          <w:ilvl w:val="0"/>
          <w:numId w:val="5"/>
        </w:numPr>
        <w:spacing w:line="280" w:lineRule="auto"/>
        <w:rPr>
          <w:lang w:val="fr-CA"/>
        </w:rPr>
      </w:pPr>
      <w:r w:rsidRPr="00CF385B">
        <w:rPr>
          <w:lang w:val="fr-CA"/>
        </w:rPr>
        <w:t>Veiller à l'adoption par l</w:t>
      </w:r>
      <w:r w:rsidR="001E3AEE" w:rsidRPr="00CF385B">
        <w:rPr>
          <w:lang w:val="fr-CA"/>
        </w:rPr>
        <w:t xml:space="preserve">e conseil </w:t>
      </w:r>
      <w:r w:rsidRPr="00CF385B">
        <w:rPr>
          <w:lang w:val="fr-CA"/>
        </w:rPr>
        <w:t>de</w:t>
      </w:r>
      <w:r w:rsidR="001E3AEE" w:rsidRPr="00CF385B">
        <w:rPr>
          <w:lang w:val="fr-CA"/>
        </w:rPr>
        <w:t xml:space="preserve"> la résolution préliminaire </w:t>
      </w:r>
      <w:r w:rsidRPr="00CF385B">
        <w:rPr>
          <w:lang w:val="fr-CA"/>
        </w:rPr>
        <w:t>et de</w:t>
      </w:r>
      <w:r w:rsidR="001E3AEE" w:rsidRPr="00CF385B">
        <w:rPr>
          <w:lang w:val="fr-CA"/>
        </w:rPr>
        <w:t xml:space="preserve"> l'entente. </w:t>
      </w:r>
    </w:p>
    <w:p w:rsidR="001E3AEE" w:rsidRPr="001E0EC6" w:rsidRDefault="001E3AEE" w:rsidP="00F55EE8">
      <w:pPr>
        <w:rPr>
          <w:lang w:val="fr-CA"/>
        </w:rPr>
      </w:pPr>
    </w:p>
    <w:p w:rsidR="001E3AEE" w:rsidRPr="001E0EC6" w:rsidRDefault="001E3AEE" w:rsidP="00CF385B">
      <w:pPr>
        <w:spacing w:line="280" w:lineRule="auto"/>
        <w:rPr>
          <w:lang w:val="fr-CA"/>
        </w:rPr>
      </w:pPr>
      <w:r w:rsidRPr="00CF385B">
        <w:rPr>
          <w:b/>
          <w:lang w:val="fr-CA"/>
        </w:rPr>
        <w:t xml:space="preserve">Dans le cadre du processus de soutien de l'équipe </w:t>
      </w:r>
      <w:smartTag w:uri="urn:schemas-microsoft-com:office:smarttags" w:element="place">
        <w:smartTag w:uri="urn:schemas-microsoft-com:office:smarttags" w:element="City">
          <w:r w:rsidRPr="00CF385B">
            <w:rPr>
              <w:b/>
              <w:lang w:val="fr-CA"/>
            </w:rPr>
            <w:t>du PPIC</w:t>
          </w:r>
        </w:smartTag>
        <w:r w:rsidRPr="00CF385B">
          <w:rPr>
            <w:b/>
            <w:lang w:val="fr-CA"/>
          </w:rPr>
          <w:t xml:space="preserve">, </w:t>
        </w:r>
        <w:smartTag w:uri="urn:schemas-microsoft-com:office:smarttags" w:element="State">
          <w:r w:rsidRPr="00CF385B">
            <w:rPr>
              <w:b/>
              <w:lang w:val="fr-CA"/>
            </w:rPr>
            <w:t>il</w:t>
          </w:r>
        </w:smartTag>
      </w:smartTag>
      <w:r w:rsidR="00CF385B" w:rsidRPr="00CF385B">
        <w:rPr>
          <w:b/>
          <w:lang w:val="fr-CA"/>
        </w:rPr>
        <w:t xml:space="preserve"> faut répondre oui aux questions suivantes </w:t>
      </w:r>
      <w:r w:rsidRPr="00CF385B">
        <w:rPr>
          <w:b/>
          <w:lang w:val="fr-CA"/>
        </w:rPr>
        <w:t>:</w:t>
      </w:r>
    </w:p>
    <w:p w:rsidR="001E3AEE" w:rsidRPr="001E0EC6" w:rsidRDefault="00CF385B" w:rsidP="00B05428">
      <w:pPr>
        <w:numPr>
          <w:ilvl w:val="0"/>
          <w:numId w:val="6"/>
        </w:numPr>
        <w:spacing w:line="280" w:lineRule="auto"/>
        <w:rPr>
          <w:lang w:val="fr-CA"/>
        </w:rPr>
      </w:pPr>
      <w:r w:rsidRPr="00D95D69">
        <w:rPr>
          <w:lang w:val="fr-CA"/>
        </w:rPr>
        <w:t>Avons-nous planifié</w:t>
      </w:r>
      <w:r w:rsidR="001E3AEE" w:rsidRPr="00D95D69">
        <w:rPr>
          <w:lang w:val="fr-CA"/>
        </w:rPr>
        <w:t xml:space="preserve"> </w:t>
      </w:r>
      <w:r w:rsidRPr="00D95D69">
        <w:rPr>
          <w:lang w:val="fr-CA"/>
        </w:rPr>
        <w:t>n</w:t>
      </w:r>
      <w:r w:rsidR="001E3AEE" w:rsidRPr="00D95D69">
        <w:rPr>
          <w:lang w:val="fr-CA"/>
        </w:rPr>
        <w:t>otre contrô</w:t>
      </w:r>
      <w:r w:rsidR="00D95D69" w:rsidRPr="00D95D69">
        <w:rPr>
          <w:lang w:val="fr-CA"/>
        </w:rPr>
        <w:t>le mensuel par l'équipe du PPIC?</w:t>
      </w:r>
    </w:p>
    <w:p w:rsidR="007F0D3F" w:rsidRDefault="00D95D69" w:rsidP="00B05428">
      <w:pPr>
        <w:numPr>
          <w:ilvl w:val="0"/>
          <w:numId w:val="6"/>
        </w:numPr>
        <w:spacing w:line="280" w:lineRule="auto"/>
        <w:rPr>
          <w:lang w:val="fr-CA"/>
        </w:rPr>
      </w:pPr>
      <w:r w:rsidRPr="00D95D69">
        <w:rPr>
          <w:lang w:val="fr-CA"/>
        </w:rPr>
        <w:t>Avons-nous besoin de l'aide d'un mentor bénévole et que sont les types de services requis?</w:t>
      </w:r>
    </w:p>
    <w:p w:rsidR="001E3AEE" w:rsidRPr="001E0EC6" w:rsidRDefault="00D95D69" w:rsidP="00B05428">
      <w:pPr>
        <w:numPr>
          <w:ilvl w:val="0"/>
          <w:numId w:val="6"/>
        </w:numPr>
        <w:spacing w:line="280" w:lineRule="auto"/>
        <w:rPr>
          <w:lang w:val="fr-CA"/>
        </w:rPr>
      </w:pPr>
      <w:r w:rsidRPr="00D95D69">
        <w:rPr>
          <w:lang w:val="fr-CA"/>
        </w:rPr>
        <w:lastRenderedPageBreak/>
        <w:t>Avons-nous</w:t>
      </w:r>
      <w:r w:rsidR="001E3AEE" w:rsidRPr="00D95D69">
        <w:rPr>
          <w:lang w:val="fr-CA"/>
        </w:rPr>
        <w:t xml:space="preserve"> </w:t>
      </w:r>
      <w:r w:rsidRPr="00D95D69">
        <w:rPr>
          <w:lang w:val="fr-CA"/>
        </w:rPr>
        <w:t xml:space="preserve">sondé </w:t>
      </w:r>
      <w:r w:rsidR="001E3AEE" w:rsidRPr="00D95D69">
        <w:rPr>
          <w:lang w:val="fr-CA"/>
        </w:rPr>
        <w:t xml:space="preserve">la communauté de pratique pour des conseils ou </w:t>
      </w:r>
      <w:r w:rsidRPr="00D95D69">
        <w:rPr>
          <w:lang w:val="fr-CA"/>
        </w:rPr>
        <w:t>pour o</w:t>
      </w:r>
      <w:r w:rsidR="001E3AEE" w:rsidRPr="00D95D69">
        <w:rPr>
          <w:lang w:val="fr-CA"/>
        </w:rPr>
        <w:t xml:space="preserve">ffrir des solutions </w:t>
      </w:r>
      <w:r w:rsidRPr="00D95D69">
        <w:rPr>
          <w:lang w:val="fr-CA"/>
        </w:rPr>
        <w:t>aux autres?</w:t>
      </w:r>
    </w:p>
    <w:p w:rsidR="001E3AEE" w:rsidRPr="001E0EC6" w:rsidRDefault="00D95D69" w:rsidP="00B05428">
      <w:pPr>
        <w:numPr>
          <w:ilvl w:val="0"/>
          <w:numId w:val="6"/>
        </w:numPr>
        <w:spacing w:line="280" w:lineRule="auto"/>
        <w:rPr>
          <w:lang w:val="fr-CA"/>
        </w:rPr>
      </w:pPr>
      <w:bookmarkStart w:id="0" w:name="_GoBack"/>
      <w:bookmarkEnd w:id="0"/>
      <w:r w:rsidRPr="00D95D69">
        <w:rPr>
          <w:lang w:val="fr-CA"/>
        </w:rPr>
        <w:t>Avons-nous</w:t>
      </w:r>
      <w:r w:rsidR="001E3AEE" w:rsidRPr="00D95D69">
        <w:rPr>
          <w:lang w:val="fr-CA"/>
        </w:rPr>
        <w:t xml:space="preserve"> participé aux webinaires</w:t>
      </w:r>
      <w:r w:rsidRPr="00D95D69">
        <w:rPr>
          <w:lang w:val="fr-CA"/>
        </w:rPr>
        <w:t>?</w:t>
      </w:r>
    </w:p>
    <w:p w:rsidR="001E3AEE" w:rsidRPr="001E0EC6" w:rsidRDefault="001E3AEE">
      <w:pPr>
        <w:rPr>
          <w:lang w:val="fr-CA"/>
        </w:rPr>
      </w:pPr>
    </w:p>
    <w:p w:rsidR="001E3AEE" w:rsidRPr="001E0EC6" w:rsidRDefault="001E3AEE" w:rsidP="00F55EE8">
      <w:pPr>
        <w:rPr>
          <w:b/>
          <w:lang w:val="fr-CA"/>
        </w:rPr>
      </w:pPr>
    </w:p>
    <w:p w:rsidR="001E3AEE" w:rsidRPr="001E0EC6" w:rsidRDefault="001E3AEE" w:rsidP="00D95D69">
      <w:pPr>
        <w:spacing w:line="280" w:lineRule="auto"/>
        <w:jc w:val="center"/>
        <w:rPr>
          <w:b/>
          <w:lang w:val="fr-CA"/>
        </w:rPr>
      </w:pPr>
      <w:r w:rsidRPr="00D95D69">
        <w:rPr>
          <w:b/>
          <w:lang w:val="fr-CA"/>
        </w:rPr>
        <w:t>Principales étapes</w:t>
      </w:r>
    </w:p>
    <w:p w:rsidR="001E3AEE" w:rsidRPr="001E0EC6" w:rsidRDefault="001E3AEE" w:rsidP="00FD4A73">
      <w:pPr>
        <w:jc w:val="center"/>
        <w:rPr>
          <w:b/>
          <w:lang w:val="fr-CA"/>
        </w:rPr>
      </w:pPr>
    </w:p>
    <w:p w:rsidR="001E3AEE" w:rsidRPr="001E0EC6" w:rsidRDefault="001E3AEE" w:rsidP="00D429DC">
      <w:pPr>
        <w:numPr>
          <w:ilvl w:val="0"/>
          <w:numId w:val="2"/>
        </w:numPr>
        <w:spacing w:line="280" w:lineRule="auto"/>
        <w:rPr>
          <w:lang w:val="fr-CA"/>
        </w:rPr>
      </w:pPr>
      <w:r w:rsidRPr="00D95D69">
        <w:rPr>
          <w:lang w:val="fr-CA"/>
        </w:rPr>
        <w:t>Présentation des candidatures au PPIC</w:t>
      </w:r>
    </w:p>
    <w:p w:rsidR="001E3AEE" w:rsidRPr="001E0EC6" w:rsidRDefault="00D95D69" w:rsidP="00D429DC">
      <w:pPr>
        <w:numPr>
          <w:ilvl w:val="0"/>
          <w:numId w:val="2"/>
        </w:numPr>
        <w:spacing w:line="280" w:lineRule="auto"/>
        <w:rPr>
          <w:lang w:val="fr-CA"/>
        </w:rPr>
      </w:pPr>
      <w:r w:rsidRPr="00D95D69">
        <w:rPr>
          <w:lang w:val="fr-CA"/>
        </w:rPr>
        <w:t>Entrevue par l'équipe du PPIC</w:t>
      </w:r>
      <w:r w:rsidR="001E3AEE" w:rsidRPr="00D95D69">
        <w:rPr>
          <w:lang w:val="fr-CA"/>
        </w:rPr>
        <w:t xml:space="preserve"> et acceptation de la candidature</w:t>
      </w:r>
    </w:p>
    <w:p w:rsidR="001E3AEE" w:rsidRPr="001E0EC6" w:rsidRDefault="001E3AEE" w:rsidP="00D429DC">
      <w:pPr>
        <w:numPr>
          <w:ilvl w:val="0"/>
          <w:numId w:val="2"/>
        </w:numPr>
        <w:spacing w:line="280" w:lineRule="auto"/>
        <w:rPr>
          <w:lang w:val="fr-CA"/>
        </w:rPr>
      </w:pPr>
      <w:r w:rsidRPr="00D95D69">
        <w:rPr>
          <w:lang w:val="fr-CA"/>
        </w:rPr>
        <w:t xml:space="preserve">Adoption </w:t>
      </w:r>
      <w:r w:rsidR="00D95D69" w:rsidRPr="00D95D69">
        <w:rPr>
          <w:lang w:val="fr-CA"/>
        </w:rPr>
        <w:t>par le conseil d'une</w:t>
      </w:r>
      <w:r w:rsidRPr="00D95D69">
        <w:rPr>
          <w:lang w:val="fr-CA"/>
        </w:rPr>
        <w:t xml:space="preserve"> résolution </w:t>
      </w:r>
      <w:r w:rsidR="00D95D69" w:rsidRPr="00D95D69">
        <w:rPr>
          <w:lang w:val="fr-CA"/>
        </w:rPr>
        <w:t>de participation</w:t>
      </w:r>
      <w:r w:rsidRPr="00D95D69">
        <w:rPr>
          <w:lang w:val="fr-CA"/>
        </w:rPr>
        <w:t xml:space="preserve"> au PPIC</w:t>
      </w:r>
    </w:p>
    <w:p w:rsidR="001E3AEE" w:rsidRPr="001E0EC6" w:rsidRDefault="00D95D69" w:rsidP="00D429DC">
      <w:pPr>
        <w:numPr>
          <w:ilvl w:val="0"/>
          <w:numId w:val="2"/>
        </w:numPr>
        <w:spacing w:line="280" w:lineRule="auto"/>
        <w:rPr>
          <w:lang w:val="fr-CA"/>
        </w:rPr>
      </w:pPr>
      <w:r w:rsidRPr="00D95D69">
        <w:rPr>
          <w:lang w:val="fr-CA"/>
        </w:rPr>
        <w:t>Lancement</w:t>
      </w:r>
      <w:r w:rsidR="001E3AEE" w:rsidRPr="00D95D69">
        <w:rPr>
          <w:lang w:val="fr-CA"/>
        </w:rPr>
        <w:t xml:space="preserve"> de l'atelier</w:t>
      </w:r>
    </w:p>
    <w:p w:rsidR="001E3AEE" w:rsidRPr="001E0EC6" w:rsidRDefault="001E3AEE" w:rsidP="00D429DC">
      <w:pPr>
        <w:numPr>
          <w:ilvl w:val="0"/>
          <w:numId w:val="2"/>
        </w:numPr>
        <w:spacing w:line="280" w:lineRule="auto"/>
        <w:rPr>
          <w:lang w:val="fr-CA"/>
        </w:rPr>
      </w:pPr>
      <w:r w:rsidRPr="00D95D69">
        <w:rPr>
          <w:lang w:val="fr-CA"/>
        </w:rPr>
        <w:t>Établissement d'un protocole de</w:t>
      </w:r>
      <w:r w:rsidR="00D95D69" w:rsidRPr="00D95D69">
        <w:rPr>
          <w:lang w:val="fr-CA"/>
        </w:rPr>
        <w:t>s</w:t>
      </w:r>
      <w:r w:rsidRPr="00D95D69">
        <w:rPr>
          <w:lang w:val="fr-CA"/>
        </w:rPr>
        <w:t xml:space="preserve"> communication</w:t>
      </w:r>
      <w:r w:rsidR="00D95D69" w:rsidRPr="00D95D69">
        <w:rPr>
          <w:lang w:val="fr-CA"/>
        </w:rPr>
        <w:t>s</w:t>
      </w:r>
    </w:p>
    <w:p w:rsidR="001E3AEE" w:rsidRPr="001E0EC6" w:rsidRDefault="001E3AEE" w:rsidP="00D429DC">
      <w:pPr>
        <w:numPr>
          <w:ilvl w:val="0"/>
          <w:numId w:val="2"/>
        </w:numPr>
        <w:spacing w:line="280" w:lineRule="auto"/>
        <w:rPr>
          <w:lang w:val="fr-CA"/>
        </w:rPr>
      </w:pPr>
      <w:r w:rsidRPr="00D95D69">
        <w:rPr>
          <w:lang w:val="fr-CA"/>
        </w:rPr>
        <w:t xml:space="preserve">Achèvement de la recherche </w:t>
      </w:r>
      <w:r w:rsidR="00D95D69" w:rsidRPr="00D95D69">
        <w:rPr>
          <w:lang w:val="fr-CA"/>
        </w:rPr>
        <w:t>et/</w:t>
      </w:r>
      <w:r w:rsidRPr="00D95D69">
        <w:rPr>
          <w:lang w:val="fr-CA"/>
        </w:rPr>
        <w:t>ou de l'étude de faisabilité</w:t>
      </w:r>
    </w:p>
    <w:p w:rsidR="001E3AEE" w:rsidRPr="001E0EC6" w:rsidRDefault="001E3AEE" w:rsidP="00D429DC">
      <w:pPr>
        <w:numPr>
          <w:ilvl w:val="0"/>
          <w:numId w:val="2"/>
        </w:numPr>
        <w:spacing w:line="280" w:lineRule="auto"/>
        <w:rPr>
          <w:lang w:val="fr-CA"/>
        </w:rPr>
      </w:pPr>
      <w:r w:rsidRPr="00D95D69">
        <w:rPr>
          <w:lang w:val="fr-CA"/>
        </w:rPr>
        <w:t>Élaboration d'une proposition de financement au besoin</w:t>
      </w:r>
    </w:p>
    <w:p w:rsidR="001E3AEE" w:rsidRPr="001E0EC6" w:rsidRDefault="001E3AEE" w:rsidP="00D429DC">
      <w:pPr>
        <w:numPr>
          <w:ilvl w:val="0"/>
          <w:numId w:val="2"/>
        </w:numPr>
        <w:spacing w:line="280" w:lineRule="auto"/>
        <w:rPr>
          <w:lang w:val="fr-CA"/>
        </w:rPr>
      </w:pPr>
      <w:r w:rsidRPr="00D95D69">
        <w:rPr>
          <w:lang w:val="fr-CA"/>
        </w:rPr>
        <w:t xml:space="preserve">Élaboration et mise en </w:t>
      </w:r>
      <w:r w:rsidR="00D95D69" w:rsidRPr="00D95D69">
        <w:rPr>
          <w:lang w:val="fr-CA"/>
        </w:rPr>
        <w:t>œuvre</w:t>
      </w:r>
      <w:r w:rsidRPr="00D95D69">
        <w:rPr>
          <w:lang w:val="fr-CA"/>
        </w:rPr>
        <w:t xml:space="preserve"> d'une stratégie de mobilisation du public</w:t>
      </w:r>
    </w:p>
    <w:p w:rsidR="001E3AEE" w:rsidRPr="001E0EC6" w:rsidRDefault="00D95D69" w:rsidP="00D429DC">
      <w:pPr>
        <w:numPr>
          <w:ilvl w:val="0"/>
          <w:numId w:val="2"/>
        </w:numPr>
        <w:spacing w:line="280" w:lineRule="auto"/>
        <w:rPr>
          <w:lang w:val="fr-CA"/>
        </w:rPr>
      </w:pPr>
      <w:r w:rsidRPr="00D95D69">
        <w:rPr>
          <w:lang w:val="fr-CA"/>
        </w:rPr>
        <w:t>Élaboration de l'ébauche</w:t>
      </w:r>
      <w:r w:rsidR="001E3AEE" w:rsidRPr="00D95D69">
        <w:rPr>
          <w:lang w:val="fr-CA"/>
        </w:rPr>
        <w:t xml:space="preserve"> de l'entente </w:t>
      </w:r>
      <w:r w:rsidRPr="00D95D69">
        <w:rPr>
          <w:lang w:val="fr-CA"/>
        </w:rPr>
        <w:t xml:space="preserve">conjointe </w:t>
      </w:r>
      <w:r w:rsidR="001E3AEE" w:rsidRPr="00D95D69">
        <w:rPr>
          <w:lang w:val="fr-CA"/>
        </w:rPr>
        <w:t>de services partagés</w:t>
      </w:r>
    </w:p>
    <w:p w:rsidR="001E3AEE" w:rsidRPr="001E0EC6" w:rsidRDefault="001E3AEE" w:rsidP="00D429DC">
      <w:pPr>
        <w:numPr>
          <w:ilvl w:val="0"/>
          <w:numId w:val="2"/>
        </w:numPr>
        <w:spacing w:line="280" w:lineRule="auto"/>
        <w:rPr>
          <w:lang w:val="fr-CA"/>
        </w:rPr>
      </w:pPr>
      <w:r w:rsidRPr="00D95D69">
        <w:rPr>
          <w:lang w:val="fr-CA"/>
        </w:rPr>
        <w:t>Examen et rétroaction par le conseil et la collectivité</w:t>
      </w:r>
    </w:p>
    <w:p w:rsidR="001E3AEE" w:rsidRPr="001E0EC6" w:rsidRDefault="001E3AEE" w:rsidP="00D429DC">
      <w:pPr>
        <w:numPr>
          <w:ilvl w:val="0"/>
          <w:numId w:val="2"/>
        </w:numPr>
        <w:spacing w:line="280" w:lineRule="auto"/>
        <w:rPr>
          <w:lang w:val="fr-CA"/>
        </w:rPr>
      </w:pPr>
      <w:r w:rsidRPr="00D95D69">
        <w:rPr>
          <w:lang w:val="fr-CA"/>
        </w:rPr>
        <w:t>Élaboration d'une deuxième version</w:t>
      </w:r>
      <w:r w:rsidR="007F0D3F">
        <w:rPr>
          <w:lang w:val="fr-CA"/>
        </w:rPr>
        <w:t xml:space="preserve"> qui</w:t>
      </w:r>
      <w:r w:rsidRPr="00D95D69">
        <w:rPr>
          <w:lang w:val="fr-CA"/>
        </w:rPr>
        <w:t xml:space="preserve"> </w:t>
      </w:r>
      <w:r w:rsidR="00D95D69" w:rsidRPr="00D95D69">
        <w:rPr>
          <w:lang w:val="fr-CA"/>
        </w:rPr>
        <w:t>int</w:t>
      </w:r>
      <w:r w:rsidR="007F0D3F">
        <w:rPr>
          <w:lang w:val="fr-CA"/>
        </w:rPr>
        <w:t>è</w:t>
      </w:r>
      <w:r w:rsidR="00D95D69" w:rsidRPr="00D95D69">
        <w:rPr>
          <w:lang w:val="fr-CA"/>
        </w:rPr>
        <w:t>gr</w:t>
      </w:r>
      <w:r w:rsidR="007F0D3F">
        <w:rPr>
          <w:lang w:val="fr-CA"/>
        </w:rPr>
        <w:t>e</w:t>
      </w:r>
      <w:r w:rsidR="00D95D69" w:rsidRPr="00D95D69">
        <w:rPr>
          <w:lang w:val="fr-CA"/>
        </w:rPr>
        <w:t xml:space="preserve"> </w:t>
      </w:r>
      <w:r w:rsidRPr="00D95D69">
        <w:rPr>
          <w:lang w:val="fr-CA"/>
        </w:rPr>
        <w:t xml:space="preserve">la rétroaction </w:t>
      </w:r>
      <w:r w:rsidR="00D95D69" w:rsidRPr="00D95D69">
        <w:rPr>
          <w:lang w:val="fr-CA"/>
        </w:rPr>
        <w:t>obtenue</w:t>
      </w:r>
    </w:p>
    <w:p w:rsidR="001E3AEE" w:rsidRPr="001E0EC6" w:rsidRDefault="001E3AEE" w:rsidP="00D429DC">
      <w:pPr>
        <w:numPr>
          <w:ilvl w:val="0"/>
          <w:numId w:val="2"/>
        </w:numPr>
        <w:spacing w:line="280" w:lineRule="auto"/>
        <w:rPr>
          <w:lang w:val="fr-CA"/>
        </w:rPr>
      </w:pPr>
      <w:r w:rsidRPr="00D95D69">
        <w:rPr>
          <w:lang w:val="fr-CA"/>
        </w:rPr>
        <w:t>Tenue d'un atelier d'examen du projet</w:t>
      </w:r>
    </w:p>
    <w:p w:rsidR="001E3AEE" w:rsidRPr="001E0EC6" w:rsidRDefault="00D95D69" w:rsidP="00D429DC">
      <w:pPr>
        <w:numPr>
          <w:ilvl w:val="0"/>
          <w:numId w:val="2"/>
        </w:numPr>
        <w:spacing w:line="280" w:lineRule="auto"/>
        <w:rPr>
          <w:lang w:val="fr-CA"/>
        </w:rPr>
      </w:pPr>
      <w:r w:rsidRPr="00D95D69">
        <w:rPr>
          <w:lang w:val="fr-CA"/>
        </w:rPr>
        <w:t>A</w:t>
      </w:r>
      <w:r w:rsidR="001E3AEE" w:rsidRPr="00D95D69">
        <w:rPr>
          <w:lang w:val="fr-CA"/>
        </w:rPr>
        <w:t xml:space="preserve">doption </w:t>
      </w:r>
      <w:r w:rsidRPr="00D95D69">
        <w:rPr>
          <w:lang w:val="fr-CA"/>
        </w:rPr>
        <w:t>par le conseil d'une</w:t>
      </w:r>
      <w:r w:rsidR="001E3AEE" w:rsidRPr="00D95D69">
        <w:rPr>
          <w:lang w:val="fr-CA"/>
        </w:rPr>
        <w:t xml:space="preserve"> résolution </w:t>
      </w:r>
      <w:r w:rsidRPr="00D95D69">
        <w:rPr>
          <w:lang w:val="fr-CA"/>
        </w:rPr>
        <w:t>d'approbation de l'entente</w:t>
      </w:r>
    </w:p>
    <w:p w:rsidR="001E3AEE" w:rsidRPr="00FD4A73" w:rsidRDefault="001E3AEE" w:rsidP="00D429DC">
      <w:pPr>
        <w:numPr>
          <w:ilvl w:val="0"/>
          <w:numId w:val="2"/>
        </w:numPr>
        <w:spacing w:line="280" w:lineRule="auto"/>
      </w:pPr>
      <w:r w:rsidRPr="00D95D69">
        <w:rPr>
          <w:lang w:val="fr-CA"/>
        </w:rPr>
        <w:t>Signature et félicitations</w:t>
      </w:r>
    </w:p>
    <w:p w:rsidR="001E3AEE" w:rsidRPr="00A4281E" w:rsidRDefault="001E3AEE" w:rsidP="00F55EE8">
      <w:pPr>
        <w:rPr>
          <w:b/>
        </w:rPr>
      </w:pPr>
    </w:p>
    <w:sectPr w:rsidR="001E3AEE" w:rsidRPr="00A4281E" w:rsidSect="007D6BF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CB" w:rsidRDefault="00F674CB" w:rsidP="00C42CB8">
      <w:pPr>
        <w:spacing w:after="0" w:line="240" w:lineRule="auto"/>
      </w:pPr>
      <w:r>
        <w:separator/>
      </w:r>
    </w:p>
  </w:endnote>
  <w:endnote w:type="continuationSeparator" w:id="0">
    <w:p w:rsidR="00F674CB" w:rsidRDefault="00F674CB" w:rsidP="00C4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B" w:rsidRDefault="000368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5428">
      <w:rPr>
        <w:noProof/>
      </w:rPr>
      <w:t>1</w:t>
    </w:r>
    <w:r>
      <w:rPr>
        <w:noProof/>
      </w:rPr>
      <w:fldChar w:fldCharType="end"/>
    </w:r>
  </w:p>
  <w:p w:rsidR="00F674CB" w:rsidRDefault="00F67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CB" w:rsidRDefault="00F674CB" w:rsidP="00C42CB8">
      <w:pPr>
        <w:spacing w:after="0" w:line="240" w:lineRule="auto"/>
      </w:pPr>
      <w:r>
        <w:separator/>
      </w:r>
    </w:p>
  </w:footnote>
  <w:footnote w:type="continuationSeparator" w:id="0">
    <w:p w:rsidR="00F674CB" w:rsidRDefault="00F674CB" w:rsidP="00C4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B" w:rsidRDefault="00031F4B" w:rsidP="00031F4B">
    <w:pPr>
      <w:pStyle w:val="Header"/>
      <w:rPr>
        <w:noProof/>
        <w:lang w:val="en-US"/>
      </w:rPr>
    </w:pPr>
    <w:r w:rsidRPr="00031F4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7" type="#_x0000_t75" style="width:218pt;height:35pt;visibility:visible;mso-wrap-style:square">
          <v:imagedata r:id="rId1" o:title=""/>
        </v:shape>
      </w:pict>
    </w:r>
  </w:p>
  <w:p w:rsidR="00031F4B" w:rsidRDefault="00031F4B" w:rsidP="00031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86D"/>
    <w:multiLevelType w:val="hybridMultilevel"/>
    <w:tmpl w:val="5B648FC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817551"/>
    <w:multiLevelType w:val="hybridMultilevel"/>
    <w:tmpl w:val="0D86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74BD8"/>
    <w:multiLevelType w:val="hybridMultilevel"/>
    <w:tmpl w:val="B346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F3B80"/>
    <w:multiLevelType w:val="hybridMultilevel"/>
    <w:tmpl w:val="D60A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6962"/>
    <w:multiLevelType w:val="hybridMultilevel"/>
    <w:tmpl w:val="3F0C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5173E"/>
    <w:multiLevelType w:val="hybridMultilevel"/>
    <w:tmpl w:val="A7D6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F6D"/>
    <w:rsid w:val="00002A17"/>
    <w:rsid w:val="00015621"/>
    <w:rsid w:val="00031F4B"/>
    <w:rsid w:val="000368F1"/>
    <w:rsid w:val="00045912"/>
    <w:rsid w:val="00046E2A"/>
    <w:rsid w:val="00050911"/>
    <w:rsid w:val="00065344"/>
    <w:rsid w:val="000E62CF"/>
    <w:rsid w:val="000F4E99"/>
    <w:rsid w:val="00101618"/>
    <w:rsid w:val="00115228"/>
    <w:rsid w:val="0012620E"/>
    <w:rsid w:val="00162E80"/>
    <w:rsid w:val="001A40E3"/>
    <w:rsid w:val="001D79B0"/>
    <w:rsid w:val="001E0EC6"/>
    <w:rsid w:val="001E3AEE"/>
    <w:rsid w:val="001F61A6"/>
    <w:rsid w:val="00223F6D"/>
    <w:rsid w:val="00243D34"/>
    <w:rsid w:val="00250161"/>
    <w:rsid w:val="00252A3C"/>
    <w:rsid w:val="00291E00"/>
    <w:rsid w:val="002C6EA8"/>
    <w:rsid w:val="002D50D8"/>
    <w:rsid w:val="002F3C50"/>
    <w:rsid w:val="0030487E"/>
    <w:rsid w:val="00320417"/>
    <w:rsid w:val="00373D3F"/>
    <w:rsid w:val="00397D1B"/>
    <w:rsid w:val="003F7A58"/>
    <w:rsid w:val="00407250"/>
    <w:rsid w:val="0040746D"/>
    <w:rsid w:val="00415FA4"/>
    <w:rsid w:val="00427A1F"/>
    <w:rsid w:val="004976F8"/>
    <w:rsid w:val="004A17D2"/>
    <w:rsid w:val="004F6A76"/>
    <w:rsid w:val="00517F6A"/>
    <w:rsid w:val="0052552F"/>
    <w:rsid w:val="005603F1"/>
    <w:rsid w:val="006A149C"/>
    <w:rsid w:val="006B1886"/>
    <w:rsid w:val="006F3130"/>
    <w:rsid w:val="006F4E83"/>
    <w:rsid w:val="00702473"/>
    <w:rsid w:val="00707EE1"/>
    <w:rsid w:val="0074158D"/>
    <w:rsid w:val="00781983"/>
    <w:rsid w:val="007C4AC1"/>
    <w:rsid w:val="007D3E73"/>
    <w:rsid w:val="007D6BF6"/>
    <w:rsid w:val="007F0D3F"/>
    <w:rsid w:val="007F74F4"/>
    <w:rsid w:val="00801175"/>
    <w:rsid w:val="008629C7"/>
    <w:rsid w:val="00863712"/>
    <w:rsid w:val="00866B78"/>
    <w:rsid w:val="00870DAF"/>
    <w:rsid w:val="00883EDC"/>
    <w:rsid w:val="008C0EC3"/>
    <w:rsid w:val="008C336C"/>
    <w:rsid w:val="008D5CD4"/>
    <w:rsid w:val="00912E07"/>
    <w:rsid w:val="00913ADC"/>
    <w:rsid w:val="009F59C4"/>
    <w:rsid w:val="009F5B66"/>
    <w:rsid w:val="00A3544B"/>
    <w:rsid w:val="00A4151B"/>
    <w:rsid w:val="00A4281E"/>
    <w:rsid w:val="00AA5FDA"/>
    <w:rsid w:val="00AB1392"/>
    <w:rsid w:val="00AE527E"/>
    <w:rsid w:val="00B05428"/>
    <w:rsid w:val="00B27784"/>
    <w:rsid w:val="00B30743"/>
    <w:rsid w:val="00B36233"/>
    <w:rsid w:val="00B36C80"/>
    <w:rsid w:val="00BC0AF8"/>
    <w:rsid w:val="00BD03BB"/>
    <w:rsid w:val="00C15F2D"/>
    <w:rsid w:val="00C40DB6"/>
    <w:rsid w:val="00C42CB8"/>
    <w:rsid w:val="00C56C5C"/>
    <w:rsid w:val="00C60664"/>
    <w:rsid w:val="00CF385B"/>
    <w:rsid w:val="00CF496F"/>
    <w:rsid w:val="00D03334"/>
    <w:rsid w:val="00D16033"/>
    <w:rsid w:val="00D1702E"/>
    <w:rsid w:val="00D178DF"/>
    <w:rsid w:val="00D21C82"/>
    <w:rsid w:val="00D429DC"/>
    <w:rsid w:val="00D45F90"/>
    <w:rsid w:val="00D63F40"/>
    <w:rsid w:val="00D670F2"/>
    <w:rsid w:val="00D753AC"/>
    <w:rsid w:val="00D831A2"/>
    <w:rsid w:val="00D8634B"/>
    <w:rsid w:val="00D95D69"/>
    <w:rsid w:val="00DE3C9B"/>
    <w:rsid w:val="00E61C69"/>
    <w:rsid w:val="00E940DC"/>
    <w:rsid w:val="00E9572C"/>
    <w:rsid w:val="00EB2E69"/>
    <w:rsid w:val="00EB5822"/>
    <w:rsid w:val="00EF7EDD"/>
    <w:rsid w:val="00F36D90"/>
    <w:rsid w:val="00F50B35"/>
    <w:rsid w:val="00F51677"/>
    <w:rsid w:val="00F55EE8"/>
    <w:rsid w:val="00F674CB"/>
    <w:rsid w:val="00F94938"/>
    <w:rsid w:val="00F9540D"/>
    <w:rsid w:val="00F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F6"/>
    <w:pPr>
      <w:spacing w:after="200" w:line="276" w:lineRule="auto"/>
    </w:pPr>
    <w:rPr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31F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3F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23F6D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223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307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0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074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0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074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2C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2CB8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031F4B"/>
    <w:rPr>
      <w:rFonts w:asciiTheme="majorHAnsi" w:eastAsiaTheme="majorEastAsia" w:hAnsiTheme="majorHAnsi" w:cstheme="majorBidi"/>
      <w:b/>
      <w:bCs/>
      <w:kern w:val="32"/>
      <w:sz w:val="32"/>
      <w:szCs w:val="3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Programme de partenariat en infrastructures communautaires</vt:lpstr>
      <vt:lpstr>Programme de partenariat en infrastructures communautaires</vt:lpstr>
    </vt:vector>
  </TitlesOfParts>
  <Company>FCM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partenariat en infrastructures communautaires</dc:title>
  <dc:subject/>
  <dc:creator>Peigi Wilson</dc:creator>
  <cp:keywords/>
  <dc:description/>
  <cp:lastModifiedBy>Mélanie Belzile</cp:lastModifiedBy>
  <cp:revision>9</cp:revision>
  <cp:lastPrinted>2014-11-13T19:23:00Z</cp:lastPrinted>
  <dcterms:created xsi:type="dcterms:W3CDTF">2015-02-10T20:02:00Z</dcterms:created>
  <dcterms:modified xsi:type="dcterms:W3CDTF">2015-11-24T21:46:00Z</dcterms:modified>
</cp:coreProperties>
</file>